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9807A" w14:textId="4AC13EA2" w:rsidR="00AB756B" w:rsidRDefault="000E101B" w:rsidP="00223E3A">
      <w:pPr>
        <w:jc w:val="center"/>
        <w:rPr>
          <w:b/>
        </w:rPr>
      </w:pPr>
      <w:r>
        <w:rPr>
          <w:b/>
        </w:rPr>
        <w:t>Core</w:t>
      </w:r>
      <w:r w:rsidR="00223E3A" w:rsidRPr="00223E3A">
        <w:rPr>
          <w:b/>
        </w:rPr>
        <w:t xml:space="preserve"> Competencies for County Extension Agents</w:t>
      </w:r>
    </w:p>
    <w:p w14:paraId="6136F4F7" w14:textId="414425DA" w:rsidR="00223E3A" w:rsidRPr="00293E96" w:rsidRDefault="00223E3A" w:rsidP="00223E3A">
      <w:pPr>
        <w:rPr>
          <w:b/>
          <w:vertAlign w:val="superscript"/>
        </w:rPr>
      </w:pPr>
      <w:r>
        <w:rPr>
          <w:b/>
        </w:rPr>
        <w:t>Introduction</w:t>
      </w:r>
      <w:r w:rsidR="00293E96">
        <w:rPr>
          <w:b/>
          <w:vertAlign w:val="superscript"/>
        </w:rPr>
        <w:t>1</w:t>
      </w:r>
    </w:p>
    <w:p w14:paraId="27921204" w14:textId="1DA62F83" w:rsidR="00223E3A" w:rsidRDefault="00223E3A" w:rsidP="00223E3A">
      <w:r>
        <w:t xml:space="preserve">A competency is “a set of </w:t>
      </w:r>
      <w:r>
        <w:rPr>
          <w:i/>
        </w:rPr>
        <w:t xml:space="preserve">observable </w:t>
      </w:r>
      <w:r>
        <w:t xml:space="preserve">performance dimensions, including </w:t>
      </w:r>
      <w:r>
        <w:rPr>
          <w:i/>
        </w:rPr>
        <w:t xml:space="preserve">individual </w:t>
      </w:r>
      <w:r>
        <w:t xml:space="preserve">knowledge, skills, attitudes, and behaviors, as well as </w:t>
      </w:r>
      <w:r>
        <w:rPr>
          <w:i/>
        </w:rPr>
        <w:t>collective</w:t>
      </w:r>
      <w:r>
        <w:t xml:space="preserve"> team, process, and organizational capabilities, that are linked to </w:t>
      </w:r>
      <w:r>
        <w:rPr>
          <w:i/>
        </w:rPr>
        <w:t>high performance,</w:t>
      </w:r>
      <w:r>
        <w:t xml:space="preserve"> and provide the organization with </w:t>
      </w:r>
      <w:r>
        <w:rPr>
          <w:i/>
        </w:rPr>
        <w:t>sustainable competitive advantage</w:t>
      </w:r>
      <w:r>
        <w:t>” (emphasis in original) (</w:t>
      </w:r>
      <w:proofErr w:type="spellStart"/>
      <w:r>
        <w:t>Athey</w:t>
      </w:r>
      <w:proofErr w:type="spellEnd"/>
      <w:r>
        <w:t xml:space="preserve"> &amp; Orth, 1999, p. 216). The competency approach was popularized by psychologist David McClelland (1973). McClelland argued intelligence alone was not an accurate predictor of workplace success. The measurement of competencies was offered as a better way of assessing employee potential. McClelland’s (1998) competency approach was based on four major assumptions: (a) performance measures should be observable, (b) criteria should relate to life outcomes such as occupations and education, (c) competencies should be clearly described and defined realistically, and (d) clearly articulated information on how to develop competencies should be made public. This document is intended to provide an overview of the competencies commonly prioritized by the program and staff development </w:t>
      </w:r>
      <w:r w:rsidR="000E101B">
        <w:t xml:space="preserve">(PSD) </w:t>
      </w:r>
      <w:r>
        <w:t>units within the SR-PLN.</w:t>
      </w:r>
    </w:p>
    <w:p w14:paraId="1B4FDB97" w14:textId="59598EBC" w:rsidR="000E101B" w:rsidRDefault="000E101B" w:rsidP="00223E3A">
      <w:r>
        <w:rPr>
          <w:b/>
        </w:rPr>
        <w:t>Prioritizing Competencies</w:t>
      </w:r>
    </w:p>
    <w:p w14:paraId="5BC5A9D9" w14:textId="374ED4EE" w:rsidR="000E101B" w:rsidRDefault="000E101B" w:rsidP="00223E3A">
      <w:r>
        <w:t xml:space="preserve">It is widely accepted that county Extension agents require knowledge and skills in their technical areas of expertise, such as agriculture, youth development, or nutrition. Complementing an agents’ technical expertise </w:t>
      </w:r>
      <w:r w:rsidR="004B734F">
        <w:t>is</w:t>
      </w:r>
      <w:r>
        <w:t xml:space="preserve"> a set of competencies associated with the processes of Extension; these competencies are sometimes called core competencies and they have often been the focus of Extension research (</w:t>
      </w:r>
      <w:r w:rsidR="00EB5E2E">
        <w:t xml:space="preserve">e.g. </w:t>
      </w:r>
      <w:r w:rsidR="00EB5E2E" w:rsidRPr="005F7777">
        <w:rPr>
          <w:szCs w:val="24"/>
        </w:rPr>
        <w:t>Fox</w:t>
      </w:r>
      <w:r w:rsidR="00EB5E2E">
        <w:rPr>
          <w:szCs w:val="24"/>
        </w:rPr>
        <w:t xml:space="preserve"> &amp; </w:t>
      </w:r>
      <w:proofErr w:type="spellStart"/>
      <w:r w:rsidR="00EB5E2E">
        <w:rPr>
          <w:szCs w:val="24"/>
        </w:rPr>
        <w:t>LaChenaye</w:t>
      </w:r>
      <w:proofErr w:type="spellEnd"/>
      <w:r w:rsidR="00EB5E2E">
        <w:rPr>
          <w:szCs w:val="24"/>
        </w:rPr>
        <w:t>, 2015; Brodeur, Higgins, Galindo-Gonzalez, Craig, &amp; Haile, 2011; Stone, 1997</w:t>
      </w:r>
      <w:r>
        <w:t xml:space="preserve">). Additionally, USDA/NIFA promotes the use of the 4-H Professional, Research, and Knowledge Competencies (4-H PRKC) framework </w:t>
      </w:r>
      <w:r w:rsidRPr="0024118C">
        <w:t>(</w:t>
      </w:r>
      <w:r w:rsidR="0024118C" w:rsidRPr="0024118C">
        <w:t xml:space="preserve">Swanson, </w:t>
      </w:r>
      <w:proofErr w:type="spellStart"/>
      <w:r w:rsidR="0024118C" w:rsidRPr="0024118C">
        <w:t>Hegland</w:t>
      </w:r>
      <w:proofErr w:type="spellEnd"/>
      <w:r w:rsidR="0024118C" w:rsidRPr="0024118C">
        <w:t>, &amp; Stark, 2017</w:t>
      </w:r>
      <w:r w:rsidRPr="0024118C">
        <w:t>). In 2017, the PSD Committee conducted a survey of the core</w:t>
      </w:r>
      <w:r>
        <w:t xml:space="preserve"> competencies that PSD units throughout the Southern Region used to guide the onboarding process for new agents.</w:t>
      </w:r>
      <w:r w:rsidR="007E2E79">
        <w:t xml:space="preserve"> Commonalities across states were identified and appear in Table 1. Competencies were contributed by Clemson University, Mississippi State University, North Carolina State University, Texas A&amp;M University, University of Arkansas, University of Florida, University of Georgia, University of Kentucky, and Virginia Tech.</w:t>
      </w:r>
    </w:p>
    <w:p w14:paraId="174EA75F" w14:textId="77777777" w:rsidR="007E2E79" w:rsidRDefault="007E2E79" w:rsidP="00223E3A"/>
    <w:p w14:paraId="787882EE" w14:textId="77777777" w:rsidR="00926B93" w:rsidRDefault="00926B93">
      <w:r>
        <w:br w:type="page"/>
      </w:r>
    </w:p>
    <w:p w14:paraId="3A17FE94" w14:textId="3F1A8BF8" w:rsidR="007E2E79" w:rsidRDefault="007E2E79" w:rsidP="00F72C45">
      <w:pPr>
        <w:spacing w:after="0" w:line="240" w:lineRule="auto"/>
        <w:contextualSpacing/>
      </w:pPr>
      <w:r>
        <w:lastRenderedPageBreak/>
        <w:t>Table 1</w:t>
      </w:r>
    </w:p>
    <w:p w14:paraId="58ABFE30" w14:textId="49D944C9" w:rsidR="007E2E79" w:rsidRDefault="007E2E79" w:rsidP="00F72C45">
      <w:pPr>
        <w:spacing w:after="0" w:line="240" w:lineRule="auto"/>
        <w:contextualSpacing/>
      </w:pPr>
      <w:r>
        <w:rPr>
          <w:i/>
        </w:rPr>
        <w:t xml:space="preserve">Common </w:t>
      </w:r>
      <w:r w:rsidR="00F64181">
        <w:rPr>
          <w:i/>
        </w:rPr>
        <w:t xml:space="preserve">Core </w:t>
      </w:r>
      <w:r>
        <w:rPr>
          <w:i/>
        </w:rPr>
        <w:t>Competenc</w:t>
      </w:r>
      <w:r w:rsidR="00F64181">
        <w:rPr>
          <w:i/>
        </w:rPr>
        <w:t>y Framework:</w:t>
      </w:r>
      <w:r>
        <w:rPr>
          <w:i/>
        </w:rPr>
        <w:t xml:space="preserve"> SR-PLN PSD Units</w:t>
      </w:r>
    </w:p>
    <w:tbl>
      <w:tblPr>
        <w:tblStyle w:val="TableGrid"/>
        <w:tblW w:w="0" w:type="auto"/>
        <w:tblLook w:val="04A0" w:firstRow="1" w:lastRow="0" w:firstColumn="1" w:lastColumn="0" w:noHBand="0" w:noVBand="1"/>
      </w:tblPr>
      <w:tblGrid>
        <w:gridCol w:w="4225"/>
        <w:gridCol w:w="5125"/>
      </w:tblGrid>
      <w:tr w:rsidR="007E2E79" w14:paraId="4FF21F55" w14:textId="77777777" w:rsidTr="00F64181">
        <w:tc>
          <w:tcPr>
            <w:tcW w:w="4225" w:type="dxa"/>
            <w:shd w:val="pct10" w:color="auto" w:fill="auto"/>
          </w:tcPr>
          <w:p w14:paraId="63B416C0" w14:textId="5459905F" w:rsidR="007E2E79" w:rsidRDefault="00F64181" w:rsidP="00223E3A">
            <w:r>
              <w:t xml:space="preserve">Core </w:t>
            </w:r>
            <w:r w:rsidR="007E2E79">
              <w:t>Competency Area</w:t>
            </w:r>
          </w:p>
        </w:tc>
        <w:tc>
          <w:tcPr>
            <w:tcW w:w="5125" w:type="dxa"/>
            <w:shd w:val="pct10" w:color="auto" w:fill="auto"/>
          </w:tcPr>
          <w:p w14:paraId="0ED9ADED" w14:textId="1F49E65B" w:rsidR="007E2E79" w:rsidRPr="00C44093" w:rsidRDefault="00F64181" w:rsidP="00223E3A">
            <w:r>
              <w:t xml:space="preserve">Core </w:t>
            </w:r>
            <w:r w:rsidR="007E2E79">
              <w:t>Competency Examples</w:t>
            </w:r>
            <w:r w:rsidR="00C44093">
              <w:rPr>
                <w:vertAlign w:val="superscript"/>
              </w:rPr>
              <w:t>1</w:t>
            </w:r>
          </w:p>
        </w:tc>
      </w:tr>
      <w:tr w:rsidR="007E2E79" w14:paraId="19BD1E6B" w14:textId="77777777" w:rsidTr="007E056D">
        <w:tc>
          <w:tcPr>
            <w:tcW w:w="4225" w:type="dxa"/>
          </w:tcPr>
          <w:p w14:paraId="16A8EF9A" w14:textId="73ADB1B6" w:rsidR="007E2E79" w:rsidRDefault="00C44093" w:rsidP="00223E3A">
            <w:r>
              <w:t>Program Planning and Development</w:t>
            </w:r>
          </w:p>
        </w:tc>
        <w:tc>
          <w:tcPr>
            <w:tcW w:w="5125" w:type="dxa"/>
          </w:tcPr>
          <w:p w14:paraId="58759E2C" w14:textId="77777777" w:rsidR="007E2E79" w:rsidRDefault="00C44093" w:rsidP="00223E3A">
            <w:r>
              <w:t>Identify clientele needs</w:t>
            </w:r>
          </w:p>
          <w:p w14:paraId="69FC93C0" w14:textId="50F6B642" w:rsidR="00C44093" w:rsidRDefault="00C44093" w:rsidP="00223E3A">
            <w:r>
              <w:t>Design a program</w:t>
            </w:r>
          </w:p>
        </w:tc>
      </w:tr>
      <w:tr w:rsidR="007E2E79" w14:paraId="1F44F508" w14:textId="77777777" w:rsidTr="007E056D">
        <w:tc>
          <w:tcPr>
            <w:tcW w:w="4225" w:type="dxa"/>
          </w:tcPr>
          <w:p w14:paraId="0744B768" w14:textId="5DCB53BB" w:rsidR="007E2E79" w:rsidRDefault="00C44093" w:rsidP="00223E3A">
            <w:r>
              <w:t>Teaching and Learning</w:t>
            </w:r>
          </w:p>
        </w:tc>
        <w:tc>
          <w:tcPr>
            <w:tcW w:w="5125" w:type="dxa"/>
          </w:tcPr>
          <w:p w14:paraId="7D8DC98D" w14:textId="77777777" w:rsidR="007E2E79" w:rsidRDefault="00C44093" w:rsidP="00223E3A">
            <w:r>
              <w:t>Use appropriate teaching methods</w:t>
            </w:r>
          </w:p>
          <w:p w14:paraId="3DC5A1C6" w14:textId="77777777" w:rsidR="00C44093" w:rsidRDefault="00C44093" w:rsidP="00223E3A">
            <w:r>
              <w:t>Use visual aids as instructional tools</w:t>
            </w:r>
          </w:p>
          <w:p w14:paraId="7BEF98B3" w14:textId="22C4D0FF" w:rsidR="00C44093" w:rsidRDefault="00C44093" w:rsidP="00223E3A">
            <w:r>
              <w:t xml:space="preserve">Deliver </w:t>
            </w:r>
            <w:r w:rsidR="002F2A02">
              <w:t xml:space="preserve">effective </w:t>
            </w:r>
            <w:r>
              <w:t>presentations</w:t>
            </w:r>
          </w:p>
          <w:p w14:paraId="723CBDA9" w14:textId="7C8274BC" w:rsidR="00C44093" w:rsidRDefault="00C44093" w:rsidP="00223E3A">
            <w:r>
              <w:t>Facilitate group processes</w:t>
            </w:r>
          </w:p>
        </w:tc>
      </w:tr>
      <w:tr w:rsidR="007E2E79" w14:paraId="4569E1E4" w14:textId="77777777" w:rsidTr="007E056D">
        <w:tc>
          <w:tcPr>
            <w:tcW w:w="4225" w:type="dxa"/>
          </w:tcPr>
          <w:p w14:paraId="3378F877" w14:textId="215D1E6C" w:rsidR="007E2E79" w:rsidRDefault="003C3E98" w:rsidP="00223E3A">
            <w:r>
              <w:t>Program Evaluation</w:t>
            </w:r>
          </w:p>
        </w:tc>
        <w:tc>
          <w:tcPr>
            <w:tcW w:w="5125" w:type="dxa"/>
          </w:tcPr>
          <w:p w14:paraId="2A34D57C" w14:textId="67863755" w:rsidR="00432282" w:rsidRDefault="00432282" w:rsidP="00223E3A">
            <w:r>
              <w:t>Evaluate program outcomes</w:t>
            </w:r>
          </w:p>
          <w:p w14:paraId="2AD32D91" w14:textId="77777777" w:rsidR="007E2E79" w:rsidRDefault="00432282" w:rsidP="00223E3A">
            <w:r>
              <w:t>Prepare reports on program effectiveness</w:t>
            </w:r>
          </w:p>
          <w:p w14:paraId="42E0CECA" w14:textId="08C2E75E" w:rsidR="00432282" w:rsidRDefault="00432282" w:rsidP="00223E3A">
            <w:r>
              <w:t>Act with accountability</w:t>
            </w:r>
          </w:p>
        </w:tc>
      </w:tr>
      <w:tr w:rsidR="007E2E79" w14:paraId="6FE5B966" w14:textId="77777777" w:rsidTr="007E056D">
        <w:tc>
          <w:tcPr>
            <w:tcW w:w="4225" w:type="dxa"/>
          </w:tcPr>
          <w:p w14:paraId="0A0BBEC0" w14:textId="6EEB753F" w:rsidR="007E2E79" w:rsidRDefault="00CE58D2" w:rsidP="00223E3A">
            <w:r>
              <w:t>Application of Subject Matter Expertise</w:t>
            </w:r>
          </w:p>
        </w:tc>
        <w:tc>
          <w:tcPr>
            <w:tcW w:w="5125" w:type="dxa"/>
          </w:tcPr>
          <w:p w14:paraId="79616945" w14:textId="1EE7BB4F" w:rsidR="007E2E79" w:rsidRDefault="00CB238A" w:rsidP="00223E3A">
            <w:r>
              <w:t>S</w:t>
            </w:r>
            <w:r w:rsidR="00CE58D2">
              <w:t>olve clientele problems</w:t>
            </w:r>
          </w:p>
          <w:p w14:paraId="3BA5A319" w14:textId="3B097C66" w:rsidR="00CE58D2" w:rsidRDefault="00CE58D2" w:rsidP="00CE58D2">
            <w:r>
              <w:t>Engage with academia</w:t>
            </w:r>
          </w:p>
          <w:p w14:paraId="7FA173D5" w14:textId="764DA0B1" w:rsidR="00CB238A" w:rsidRDefault="00CB238A" w:rsidP="00CB238A">
            <w:r>
              <w:t xml:space="preserve">Contribute to </w:t>
            </w:r>
            <w:r w:rsidR="002F2A02">
              <w:t xml:space="preserve">the </w:t>
            </w:r>
            <w:r>
              <w:t>scholarship</w:t>
            </w:r>
            <w:r w:rsidR="002F2A02">
              <w:t xml:space="preserve"> of Extension</w:t>
            </w:r>
          </w:p>
        </w:tc>
      </w:tr>
      <w:tr w:rsidR="007E2E79" w14:paraId="2EAD569E" w14:textId="77777777" w:rsidTr="007E056D">
        <w:tc>
          <w:tcPr>
            <w:tcW w:w="4225" w:type="dxa"/>
          </w:tcPr>
          <w:p w14:paraId="5B06642E" w14:textId="447B816D" w:rsidR="007E2E79" w:rsidRDefault="00CB238A" w:rsidP="00223E3A">
            <w:r>
              <w:t>Extension Organization and Administration</w:t>
            </w:r>
          </w:p>
        </w:tc>
        <w:tc>
          <w:tcPr>
            <w:tcW w:w="5125" w:type="dxa"/>
          </w:tcPr>
          <w:p w14:paraId="6366FCDD" w14:textId="77777777" w:rsidR="007E2E79" w:rsidRDefault="00CB238A" w:rsidP="00223E3A">
            <w:r>
              <w:t>Adhere to organizational policies and procedures</w:t>
            </w:r>
          </w:p>
          <w:p w14:paraId="3CD818FB" w14:textId="77777777" w:rsidR="007E056D" w:rsidRDefault="007E056D" w:rsidP="007E056D">
            <w:r>
              <w:t>Understand history, philosophy, and structure of land-grant universities and Cooperative Extension</w:t>
            </w:r>
          </w:p>
          <w:p w14:paraId="29F458B6" w14:textId="77777777" w:rsidR="007E056D" w:rsidRDefault="007E056D" w:rsidP="007E056D">
            <w:r>
              <w:t>Understand organizational structure of state Extension system</w:t>
            </w:r>
          </w:p>
          <w:p w14:paraId="1F3E28BB" w14:textId="5BD392FB" w:rsidR="007E056D" w:rsidRDefault="007E056D" w:rsidP="007E056D">
            <w:r>
              <w:t>Acquire and manage resources</w:t>
            </w:r>
          </w:p>
        </w:tc>
      </w:tr>
      <w:tr w:rsidR="007E2E79" w14:paraId="15913409" w14:textId="77777777" w:rsidTr="007E056D">
        <w:tc>
          <w:tcPr>
            <w:tcW w:w="4225" w:type="dxa"/>
          </w:tcPr>
          <w:p w14:paraId="4AE0A638" w14:textId="19C76DD3" w:rsidR="007E2E79" w:rsidRDefault="0076196F" w:rsidP="00223E3A">
            <w:r>
              <w:t>Information and Communication Technologies</w:t>
            </w:r>
          </w:p>
        </w:tc>
        <w:tc>
          <w:tcPr>
            <w:tcW w:w="5125" w:type="dxa"/>
          </w:tcPr>
          <w:p w14:paraId="0866DA36" w14:textId="77777777" w:rsidR="007E2E79" w:rsidRDefault="0076196F" w:rsidP="00223E3A">
            <w:r>
              <w:t>Integrate technology with programs</w:t>
            </w:r>
          </w:p>
          <w:p w14:paraId="27557C60" w14:textId="6EF9BF3B" w:rsidR="0076196F" w:rsidRDefault="0076196F" w:rsidP="0076196F">
            <w:r>
              <w:t>Develop online learning opportunities</w:t>
            </w:r>
          </w:p>
        </w:tc>
      </w:tr>
      <w:tr w:rsidR="007E2E79" w14:paraId="37612749" w14:textId="77777777" w:rsidTr="007E056D">
        <w:tc>
          <w:tcPr>
            <w:tcW w:w="4225" w:type="dxa"/>
          </w:tcPr>
          <w:p w14:paraId="7E8609D8" w14:textId="47359DF6" w:rsidR="007E2E79" w:rsidRDefault="0076196F" w:rsidP="00223E3A">
            <w:r>
              <w:t>External Linkages</w:t>
            </w:r>
          </w:p>
        </w:tc>
        <w:tc>
          <w:tcPr>
            <w:tcW w:w="5125" w:type="dxa"/>
          </w:tcPr>
          <w:p w14:paraId="31865734" w14:textId="00F72462" w:rsidR="0076196F" w:rsidRPr="0076196F" w:rsidRDefault="0076196F" w:rsidP="0076196F">
            <w:r w:rsidRPr="0076196F">
              <w:t xml:space="preserve">Able to </w:t>
            </w:r>
            <w:r>
              <w:t>build relationships with</w:t>
            </w:r>
            <w:r w:rsidRPr="0076196F">
              <w:t xml:space="preserve"> potential local partners, collaborators, and networks.</w:t>
            </w:r>
          </w:p>
          <w:p w14:paraId="3AB58C1C" w14:textId="77777777" w:rsidR="007E2E79" w:rsidRDefault="0076196F" w:rsidP="00223E3A">
            <w:r>
              <w:t>Able to nurture relationships with existing external partners</w:t>
            </w:r>
          </w:p>
          <w:p w14:paraId="773495BB" w14:textId="2265DF2E" w:rsidR="0076196F" w:rsidRDefault="0076196F" w:rsidP="00223E3A">
            <w:r>
              <w:t xml:space="preserve">Ensure representation </w:t>
            </w:r>
            <w:r w:rsidR="00CF5E47">
              <w:t>of the diversity of clientele</w:t>
            </w:r>
          </w:p>
        </w:tc>
      </w:tr>
      <w:tr w:rsidR="00C44093" w14:paraId="6E12C59B" w14:textId="77777777" w:rsidTr="007E056D">
        <w:tc>
          <w:tcPr>
            <w:tcW w:w="4225" w:type="dxa"/>
          </w:tcPr>
          <w:p w14:paraId="38A38629" w14:textId="7612318C" w:rsidR="00C44093" w:rsidRDefault="00CF5E47" w:rsidP="00223E3A">
            <w:r>
              <w:t>Interpersonal Leadership</w:t>
            </w:r>
          </w:p>
        </w:tc>
        <w:tc>
          <w:tcPr>
            <w:tcW w:w="5125" w:type="dxa"/>
          </w:tcPr>
          <w:p w14:paraId="698BAD81" w14:textId="77777777" w:rsidR="00C44093" w:rsidRDefault="00CF5E47" w:rsidP="00223E3A">
            <w:r>
              <w:t>Manage conflict effectively</w:t>
            </w:r>
          </w:p>
          <w:p w14:paraId="7CB56CC9" w14:textId="77777777" w:rsidR="00CF5E47" w:rsidRDefault="00CF5E47" w:rsidP="00223E3A">
            <w:r>
              <w:t>Mentor and coach others</w:t>
            </w:r>
          </w:p>
          <w:p w14:paraId="6CDCB6CC" w14:textId="77777777" w:rsidR="00CF5E47" w:rsidRDefault="00CF5E47" w:rsidP="00223E3A">
            <w:r>
              <w:t>Demonstrate a willingness to lead</w:t>
            </w:r>
          </w:p>
          <w:p w14:paraId="745EA5FD" w14:textId="271C6091" w:rsidR="002F4409" w:rsidRDefault="002F4409" w:rsidP="002F4409">
            <w:r>
              <w:t>Effectively work in teams</w:t>
            </w:r>
          </w:p>
        </w:tc>
      </w:tr>
      <w:tr w:rsidR="00C44093" w14:paraId="7A1620D7" w14:textId="77777777" w:rsidTr="007E056D">
        <w:tc>
          <w:tcPr>
            <w:tcW w:w="4225" w:type="dxa"/>
          </w:tcPr>
          <w:p w14:paraId="6133BE52" w14:textId="32A5E49E" w:rsidR="00C44093" w:rsidRDefault="00CF5E47" w:rsidP="00223E3A">
            <w:r>
              <w:t>Volunteer Development</w:t>
            </w:r>
          </w:p>
        </w:tc>
        <w:tc>
          <w:tcPr>
            <w:tcW w:w="5125" w:type="dxa"/>
          </w:tcPr>
          <w:p w14:paraId="711B4C11" w14:textId="77777777" w:rsidR="00C44093" w:rsidRDefault="00CF5E47" w:rsidP="00223E3A">
            <w:r>
              <w:t>Able to recruit volunteers</w:t>
            </w:r>
          </w:p>
          <w:p w14:paraId="1919491A" w14:textId="62CE0FE8" w:rsidR="00CF5E47" w:rsidRDefault="00CF5E47" w:rsidP="00223E3A">
            <w:r>
              <w:t>Able to manage volunteers</w:t>
            </w:r>
          </w:p>
        </w:tc>
      </w:tr>
      <w:tr w:rsidR="00C44093" w14:paraId="3A2348FD" w14:textId="77777777" w:rsidTr="007E056D">
        <w:tc>
          <w:tcPr>
            <w:tcW w:w="4225" w:type="dxa"/>
          </w:tcPr>
          <w:p w14:paraId="3DF6D35D" w14:textId="0B4C0E5B" w:rsidR="00C44093" w:rsidRDefault="00CF5E47" w:rsidP="00223E3A">
            <w:r>
              <w:t>Professionalism</w:t>
            </w:r>
          </w:p>
        </w:tc>
        <w:tc>
          <w:tcPr>
            <w:tcW w:w="5125" w:type="dxa"/>
          </w:tcPr>
          <w:p w14:paraId="36942E9B" w14:textId="77777777" w:rsidR="002F4409" w:rsidRDefault="002F4409" w:rsidP="002F4409">
            <w:r>
              <w:t>Manage time effectively</w:t>
            </w:r>
          </w:p>
          <w:p w14:paraId="36543CEE" w14:textId="27C9009F" w:rsidR="00CF5E47" w:rsidRDefault="00CF5E47" w:rsidP="00223E3A">
            <w:r>
              <w:t>Maintain ethical standards consistent with the profession</w:t>
            </w:r>
          </w:p>
          <w:p w14:paraId="1B97CE09" w14:textId="77777777" w:rsidR="00CF5E47" w:rsidRDefault="00CF5E47" w:rsidP="00223E3A">
            <w:r>
              <w:t>Demonstrate commitment to professional development</w:t>
            </w:r>
          </w:p>
          <w:p w14:paraId="411768FB" w14:textId="2D58B18D" w:rsidR="00CF5E47" w:rsidRDefault="00F64181" w:rsidP="00223E3A">
            <w:r>
              <w:t>Exhibit respect for diverse audiences</w:t>
            </w:r>
          </w:p>
        </w:tc>
      </w:tr>
      <w:tr w:rsidR="00C44093" w14:paraId="72B1D1D5" w14:textId="77777777" w:rsidTr="007E056D">
        <w:tc>
          <w:tcPr>
            <w:tcW w:w="4225" w:type="dxa"/>
          </w:tcPr>
          <w:p w14:paraId="76B3E9A6" w14:textId="610B50B1" w:rsidR="00C44093" w:rsidRDefault="00CF5E47" w:rsidP="00223E3A">
            <w:r>
              <w:t>Communication &amp; Marketing</w:t>
            </w:r>
          </w:p>
        </w:tc>
        <w:tc>
          <w:tcPr>
            <w:tcW w:w="5125" w:type="dxa"/>
          </w:tcPr>
          <w:p w14:paraId="409ADA1B" w14:textId="73928FEB" w:rsidR="00C44093" w:rsidRDefault="00CF5E47" w:rsidP="00223E3A">
            <w:r>
              <w:t>Prepare effective written communication</w:t>
            </w:r>
          </w:p>
          <w:p w14:paraId="2084FAD5" w14:textId="1508E454" w:rsidR="004B734F" w:rsidRDefault="004B734F" w:rsidP="004B734F">
            <w:r>
              <w:t>Deliver clear verbal communication</w:t>
            </w:r>
          </w:p>
          <w:p w14:paraId="6F177A0A" w14:textId="1177159E" w:rsidR="00CF5E47" w:rsidRDefault="00CF5E47" w:rsidP="004B734F">
            <w:r>
              <w:t>Apply principles of marketing to promote programming and Cooperative Extension</w:t>
            </w:r>
          </w:p>
        </w:tc>
      </w:tr>
    </w:tbl>
    <w:p w14:paraId="0C7EEF50" w14:textId="31338BED" w:rsidR="007E2E79" w:rsidRPr="00C44093" w:rsidRDefault="007E2E79" w:rsidP="00223E3A">
      <w:pPr>
        <w:rPr>
          <w:vertAlign w:val="superscript"/>
        </w:rPr>
      </w:pPr>
      <w:r>
        <w:rPr>
          <w:i/>
        </w:rPr>
        <w:t>Note</w:t>
      </w:r>
      <w:r>
        <w:t xml:space="preserve">. </w:t>
      </w:r>
      <w:r w:rsidR="00C44093">
        <w:rPr>
          <w:vertAlign w:val="superscript"/>
        </w:rPr>
        <w:t>1</w:t>
      </w:r>
      <w:r w:rsidR="00C44093">
        <w:t>Examples are common across at least three PSD units. Exact wording may vary between states.</w:t>
      </w:r>
    </w:p>
    <w:p w14:paraId="26133E53" w14:textId="649534C4" w:rsidR="000E101B" w:rsidRDefault="00F64181" w:rsidP="00223E3A">
      <w:bookmarkStart w:id="0" w:name="_GoBack"/>
      <w:bookmarkEnd w:id="0"/>
      <w:r>
        <w:rPr>
          <w:b/>
        </w:rPr>
        <w:lastRenderedPageBreak/>
        <w:t>Summary</w:t>
      </w:r>
    </w:p>
    <w:p w14:paraId="2644A27D" w14:textId="397E61CA" w:rsidR="00F64181" w:rsidRPr="00F64181" w:rsidRDefault="00F64181" w:rsidP="00223E3A">
      <w:r>
        <w:t>Extension organizations can use the Common Core Competency Framework to guide their onboarding programs for new agents</w:t>
      </w:r>
      <w:r w:rsidR="002D6BBD">
        <w:t xml:space="preserve">, and as a guide when assessing the </w:t>
      </w:r>
      <w:r w:rsidR="00ED5263">
        <w:t>qualifications</w:t>
      </w:r>
      <w:r w:rsidR="002D6BBD">
        <w:t xml:space="preserve"> of potential new hires</w:t>
      </w:r>
      <w:r>
        <w:t xml:space="preserve">. The consistent adoption of common core competencies across states would allow PSD units to </w:t>
      </w:r>
      <w:r w:rsidR="002D6BBD">
        <w:t xml:space="preserve">create and use common resources, preventing the need for each state to develop its own comprehensive </w:t>
      </w:r>
      <w:r w:rsidR="00ED5263">
        <w:t>library</w:t>
      </w:r>
      <w:r w:rsidR="002D6BBD">
        <w:t xml:space="preserve"> of onboarding resources. Further discussion is necessary to determine how such a system would be operationalized, with consideration to such </w:t>
      </w:r>
      <w:r w:rsidR="004B734F">
        <w:t xml:space="preserve">topics </w:t>
      </w:r>
      <w:r w:rsidR="002D6BBD">
        <w:t>as providing appropriate credit for intellectual property and revenue enhancement opportunities.</w:t>
      </w:r>
    </w:p>
    <w:p w14:paraId="46576E11" w14:textId="1BDB5C23" w:rsidR="000E101B" w:rsidRDefault="000E101B" w:rsidP="00223E3A">
      <w:r>
        <w:rPr>
          <w:b/>
        </w:rPr>
        <w:t>References</w:t>
      </w:r>
    </w:p>
    <w:p w14:paraId="14B60E2F" w14:textId="7DB27563" w:rsidR="00EB5E2E" w:rsidRDefault="00EB5E2E" w:rsidP="0024118C">
      <w:pPr>
        <w:ind w:left="720" w:hanging="720"/>
      </w:pPr>
      <w:proofErr w:type="spellStart"/>
      <w:r>
        <w:t>Athey</w:t>
      </w:r>
      <w:proofErr w:type="spellEnd"/>
      <w:r>
        <w:t xml:space="preserve">, T. R., &amp; Orth, M. S. (1999). Emerging competency methods for the future. </w:t>
      </w:r>
      <w:r>
        <w:rPr>
          <w:i/>
        </w:rPr>
        <w:t>Human Resource Management, 38</w:t>
      </w:r>
      <w:r>
        <w:t>(3), 215-226.</w:t>
      </w:r>
    </w:p>
    <w:p w14:paraId="557F4B3C" w14:textId="77777777" w:rsidR="00EB5E2E" w:rsidRPr="00EB5E2E" w:rsidRDefault="00EB5E2E" w:rsidP="0024118C">
      <w:pPr>
        <w:ind w:left="720" w:hanging="720"/>
        <w:rPr>
          <w:szCs w:val="24"/>
        </w:rPr>
      </w:pPr>
      <w:r w:rsidRPr="00EB5E2E">
        <w:rPr>
          <w:szCs w:val="24"/>
        </w:rPr>
        <w:t xml:space="preserve">Brodeur, C. W., Higgins, C., Galindo-Gonzalez, S., Craig, D. D., &amp; Haile, T. (2011). Designing a competency-based new county extension personnel training program: A novel approach. </w:t>
      </w:r>
      <w:r w:rsidRPr="00EB5E2E">
        <w:rPr>
          <w:i/>
          <w:szCs w:val="24"/>
        </w:rPr>
        <w:t>Journal of Extension, 49</w:t>
      </w:r>
      <w:r w:rsidRPr="00EB5E2E">
        <w:rPr>
          <w:szCs w:val="24"/>
        </w:rPr>
        <w:t>(3). Retrieved from http://www.joe.org/joe/2011june/a2.php</w:t>
      </w:r>
    </w:p>
    <w:p w14:paraId="711F2E7C" w14:textId="7C3A03C9" w:rsidR="00EB5E2E" w:rsidRDefault="00EB5E2E" w:rsidP="0024118C">
      <w:pPr>
        <w:ind w:left="720" w:hanging="720"/>
      </w:pPr>
      <w:r>
        <w:rPr>
          <w:szCs w:val="24"/>
        </w:rPr>
        <w:t xml:space="preserve">Fox, J. E., &amp; </w:t>
      </w:r>
      <w:proofErr w:type="spellStart"/>
      <w:r>
        <w:rPr>
          <w:szCs w:val="24"/>
        </w:rPr>
        <w:t>LaChenaye</w:t>
      </w:r>
      <w:proofErr w:type="spellEnd"/>
      <w:r>
        <w:rPr>
          <w:szCs w:val="24"/>
        </w:rPr>
        <w:t xml:space="preserve">, J. M. (2015). Cultural core competencies: Perceptions of 4-H youth development professionals. </w:t>
      </w:r>
      <w:r>
        <w:rPr>
          <w:i/>
          <w:szCs w:val="24"/>
        </w:rPr>
        <w:t>Journal of Human Sciences and Extension, 3</w:t>
      </w:r>
      <w:r>
        <w:rPr>
          <w:szCs w:val="24"/>
        </w:rPr>
        <w:t>(3), 65-78.</w:t>
      </w:r>
    </w:p>
    <w:p w14:paraId="424E451C" w14:textId="4088BA4D" w:rsidR="00EB5E2E" w:rsidRDefault="00EB5E2E" w:rsidP="0024118C">
      <w:pPr>
        <w:ind w:left="720" w:hanging="720"/>
      </w:pPr>
      <w:r>
        <w:t xml:space="preserve">McClelland, D. (1973). Testing for competence rather than intelligence. </w:t>
      </w:r>
      <w:r>
        <w:rPr>
          <w:i/>
        </w:rPr>
        <w:t xml:space="preserve">American Psychologist, 28, </w:t>
      </w:r>
      <w:r>
        <w:t>1-14.</w:t>
      </w:r>
    </w:p>
    <w:p w14:paraId="58F6E9AC" w14:textId="77777777" w:rsidR="00EB5E2E" w:rsidRPr="00EB5E2E" w:rsidRDefault="00EB5E2E" w:rsidP="0024118C">
      <w:pPr>
        <w:ind w:left="720" w:hanging="720"/>
        <w:rPr>
          <w:lang w:val="en"/>
        </w:rPr>
      </w:pPr>
      <w:r w:rsidRPr="00EB5E2E">
        <w:rPr>
          <w:lang w:val="en"/>
        </w:rPr>
        <w:t xml:space="preserve">Stone, B. B. (1997). A system’s approach to professional development. </w:t>
      </w:r>
      <w:r w:rsidRPr="00EB5E2E">
        <w:rPr>
          <w:i/>
          <w:lang w:val="en"/>
        </w:rPr>
        <w:t>Journal of Extension, 35</w:t>
      </w:r>
      <w:r w:rsidRPr="00EB5E2E">
        <w:rPr>
          <w:lang w:val="en"/>
        </w:rPr>
        <w:t>(2). Retrieved from http://www.joe.org/joe/1997april/tt2.html</w:t>
      </w:r>
    </w:p>
    <w:p w14:paraId="48969BC9" w14:textId="77777777" w:rsidR="0024118C" w:rsidRDefault="0024118C" w:rsidP="0024118C">
      <w:pPr>
        <w:ind w:left="720" w:hanging="720"/>
      </w:pPr>
      <w:r>
        <w:t xml:space="preserve">Swanson, D., </w:t>
      </w:r>
      <w:proofErr w:type="spellStart"/>
      <w:r>
        <w:t>Hegland</w:t>
      </w:r>
      <w:proofErr w:type="spellEnd"/>
      <w:r>
        <w:t xml:space="preserve">, N., &amp; Stark, C. (2017). </w:t>
      </w:r>
      <w:r>
        <w:rPr>
          <w:i/>
        </w:rPr>
        <w:t>Growing together: 4-H professional, research, and knowledge and competencies 2017</w:t>
      </w:r>
      <w:r>
        <w:t>. Conducted in cooperation with the 4-H PRKC 2017 Development Team. Retrieved from</w:t>
      </w:r>
      <w:r>
        <w:rPr>
          <w:i/>
        </w:rPr>
        <w:t xml:space="preserve"> </w:t>
      </w:r>
      <w:r w:rsidR="000E101B" w:rsidRPr="000E101B">
        <w:t>https://nifa.usda.gov/sites/default/files/resources/4-H%20PRKC%202017%20Guide.pdf</w:t>
      </w:r>
      <w:r w:rsidR="000E101B" w:rsidRPr="000E101B">
        <w:cr/>
      </w:r>
    </w:p>
    <w:p w14:paraId="3CE7C1E5" w14:textId="7C54498D" w:rsidR="002D6BBD" w:rsidRDefault="002D6BBD" w:rsidP="00223E3A">
      <w:pPr>
        <w:rPr>
          <w:b/>
        </w:rPr>
      </w:pPr>
      <w:r>
        <w:rPr>
          <w:b/>
        </w:rPr>
        <w:t>Acknowledgments</w:t>
      </w:r>
    </w:p>
    <w:p w14:paraId="17229431" w14:textId="553D290F" w:rsidR="002D6BBD" w:rsidRDefault="002D6BBD" w:rsidP="00223E3A">
      <w:r>
        <w:t>This white paper is a product of the Program and Staff Development Committee of the SR-PLN.</w:t>
      </w:r>
    </w:p>
    <w:p w14:paraId="319EC201" w14:textId="69B68292" w:rsidR="002D6BBD" w:rsidRPr="002D6BBD" w:rsidRDefault="002D6BBD" w:rsidP="00223E3A">
      <w:r>
        <w:t>Edited by: Amy Harder, Professor and Director of the Program Development and Evaluation Center, University of Florida</w:t>
      </w:r>
    </w:p>
    <w:sectPr w:rsidR="002D6BBD" w:rsidRPr="002D6BBD" w:rsidSect="00ED5263">
      <w:foot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65497" w14:textId="77777777" w:rsidR="000403E6" w:rsidRDefault="000403E6" w:rsidP="00EB5E2E">
      <w:pPr>
        <w:spacing w:after="0" w:line="240" w:lineRule="auto"/>
      </w:pPr>
      <w:r>
        <w:separator/>
      </w:r>
    </w:p>
  </w:endnote>
  <w:endnote w:type="continuationSeparator" w:id="0">
    <w:p w14:paraId="3A2BEABB" w14:textId="77777777" w:rsidR="000403E6" w:rsidRDefault="000403E6" w:rsidP="00EB5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F8B32" w14:textId="39F19494" w:rsidR="00EB5E2E" w:rsidRDefault="00ED5263">
    <w:pPr>
      <w:pStyle w:val="Footer"/>
    </w:pPr>
    <w:r w:rsidRPr="00EB5E2E">
      <w:rPr>
        <w:sz w:val="22"/>
        <w:vertAlign w:val="superscript"/>
      </w:rPr>
      <w:t>1</w:t>
    </w:r>
    <w:r w:rsidRPr="00EB5E2E">
      <w:rPr>
        <w:sz w:val="22"/>
      </w:rPr>
      <w:t xml:space="preserve">Excerpted from </w:t>
    </w:r>
    <w:r w:rsidRPr="00EB5E2E">
      <w:rPr>
        <w:sz w:val="22"/>
        <w:szCs w:val="24"/>
      </w:rPr>
      <w:t xml:space="preserve">Harder, A. (2015). </w:t>
    </w:r>
    <w:r w:rsidRPr="00EB5E2E">
      <w:rPr>
        <w:i/>
        <w:sz w:val="22"/>
        <w:szCs w:val="24"/>
      </w:rPr>
      <w:t>Priority competencies needed by UF/IFAS Extension county faculty</w:t>
    </w:r>
    <w:r w:rsidRPr="00EB5E2E">
      <w:rPr>
        <w:sz w:val="22"/>
        <w:szCs w:val="24"/>
      </w:rPr>
      <w:t>. Florida Cooperative Extension Electronic Data Information Source. Retrieved from http://edis.ifas.ufl.edu/wc236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E3FE0" w14:textId="77777777" w:rsidR="000403E6" w:rsidRDefault="000403E6" w:rsidP="00EB5E2E">
      <w:pPr>
        <w:spacing w:after="0" w:line="240" w:lineRule="auto"/>
      </w:pPr>
      <w:r>
        <w:separator/>
      </w:r>
    </w:p>
  </w:footnote>
  <w:footnote w:type="continuationSeparator" w:id="0">
    <w:p w14:paraId="67502988" w14:textId="77777777" w:rsidR="000403E6" w:rsidRDefault="000403E6" w:rsidP="00EB5E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E3A"/>
    <w:rsid w:val="000403E6"/>
    <w:rsid w:val="000E101B"/>
    <w:rsid w:val="00223E3A"/>
    <w:rsid w:val="0024118C"/>
    <w:rsid w:val="00293E96"/>
    <w:rsid w:val="002D6BBD"/>
    <w:rsid w:val="002F2A02"/>
    <w:rsid w:val="002F4409"/>
    <w:rsid w:val="003C3E98"/>
    <w:rsid w:val="00432282"/>
    <w:rsid w:val="004B734F"/>
    <w:rsid w:val="0076196F"/>
    <w:rsid w:val="007E056D"/>
    <w:rsid w:val="007E2E79"/>
    <w:rsid w:val="00826793"/>
    <w:rsid w:val="00926B93"/>
    <w:rsid w:val="00AB756B"/>
    <w:rsid w:val="00B207DF"/>
    <w:rsid w:val="00C44093"/>
    <w:rsid w:val="00CB238A"/>
    <w:rsid w:val="00CE58D2"/>
    <w:rsid w:val="00CF5E47"/>
    <w:rsid w:val="00EB5E2E"/>
    <w:rsid w:val="00ED5263"/>
    <w:rsid w:val="00F64181"/>
    <w:rsid w:val="00F72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47260"/>
  <w15:chartTrackingRefBased/>
  <w15:docId w15:val="{5698C023-13DB-4289-912D-B1EB420A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2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2A02"/>
    <w:rPr>
      <w:sz w:val="16"/>
      <w:szCs w:val="16"/>
    </w:rPr>
  </w:style>
  <w:style w:type="paragraph" w:styleId="CommentText">
    <w:name w:val="annotation text"/>
    <w:basedOn w:val="Normal"/>
    <w:link w:val="CommentTextChar"/>
    <w:uiPriority w:val="99"/>
    <w:semiHidden/>
    <w:unhideWhenUsed/>
    <w:rsid w:val="002F2A02"/>
    <w:pPr>
      <w:spacing w:line="240" w:lineRule="auto"/>
    </w:pPr>
    <w:rPr>
      <w:sz w:val="20"/>
      <w:szCs w:val="20"/>
    </w:rPr>
  </w:style>
  <w:style w:type="character" w:customStyle="1" w:styleId="CommentTextChar">
    <w:name w:val="Comment Text Char"/>
    <w:basedOn w:val="DefaultParagraphFont"/>
    <w:link w:val="CommentText"/>
    <w:uiPriority w:val="99"/>
    <w:semiHidden/>
    <w:rsid w:val="002F2A02"/>
    <w:rPr>
      <w:sz w:val="20"/>
      <w:szCs w:val="20"/>
    </w:rPr>
  </w:style>
  <w:style w:type="paragraph" w:styleId="CommentSubject">
    <w:name w:val="annotation subject"/>
    <w:basedOn w:val="CommentText"/>
    <w:next w:val="CommentText"/>
    <w:link w:val="CommentSubjectChar"/>
    <w:uiPriority w:val="99"/>
    <w:semiHidden/>
    <w:unhideWhenUsed/>
    <w:rsid w:val="002F2A02"/>
    <w:rPr>
      <w:b/>
      <w:bCs/>
    </w:rPr>
  </w:style>
  <w:style w:type="character" w:customStyle="1" w:styleId="CommentSubjectChar">
    <w:name w:val="Comment Subject Char"/>
    <w:basedOn w:val="CommentTextChar"/>
    <w:link w:val="CommentSubject"/>
    <w:uiPriority w:val="99"/>
    <w:semiHidden/>
    <w:rsid w:val="002F2A02"/>
    <w:rPr>
      <w:b/>
      <w:bCs/>
      <w:sz w:val="20"/>
      <w:szCs w:val="20"/>
    </w:rPr>
  </w:style>
  <w:style w:type="paragraph" w:styleId="BalloonText">
    <w:name w:val="Balloon Text"/>
    <w:basedOn w:val="Normal"/>
    <w:link w:val="BalloonTextChar"/>
    <w:uiPriority w:val="99"/>
    <w:semiHidden/>
    <w:unhideWhenUsed/>
    <w:rsid w:val="002F2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A02"/>
    <w:rPr>
      <w:rFonts w:ascii="Segoe UI" w:hAnsi="Segoe UI" w:cs="Segoe UI"/>
      <w:sz w:val="18"/>
      <w:szCs w:val="18"/>
    </w:rPr>
  </w:style>
  <w:style w:type="paragraph" w:styleId="Header">
    <w:name w:val="header"/>
    <w:basedOn w:val="Normal"/>
    <w:link w:val="HeaderChar"/>
    <w:uiPriority w:val="99"/>
    <w:unhideWhenUsed/>
    <w:rsid w:val="00EB5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E2E"/>
  </w:style>
  <w:style w:type="paragraph" w:styleId="Footer">
    <w:name w:val="footer"/>
    <w:basedOn w:val="Normal"/>
    <w:link w:val="FooterChar"/>
    <w:uiPriority w:val="99"/>
    <w:unhideWhenUsed/>
    <w:rsid w:val="00EB5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324340">
      <w:bodyDiv w:val="1"/>
      <w:marLeft w:val="0"/>
      <w:marRight w:val="0"/>
      <w:marTop w:val="0"/>
      <w:marBottom w:val="0"/>
      <w:divBdr>
        <w:top w:val="none" w:sz="0" w:space="0" w:color="auto"/>
        <w:left w:val="none" w:sz="0" w:space="0" w:color="auto"/>
        <w:bottom w:val="none" w:sz="0" w:space="0" w:color="auto"/>
        <w:right w:val="none" w:sz="0" w:space="0" w:color="auto"/>
      </w:divBdr>
    </w:div>
    <w:div w:id="162950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Harder,Amy M</dc:creator>
  <cp:keywords/>
  <dc:description/>
  <cp:lastModifiedBy>Harder,Amy M</cp:lastModifiedBy>
  <cp:revision>5</cp:revision>
  <dcterms:created xsi:type="dcterms:W3CDTF">2018-08-07T15:31:00Z</dcterms:created>
  <dcterms:modified xsi:type="dcterms:W3CDTF">2018-08-15T19:01:00Z</dcterms:modified>
</cp:coreProperties>
</file>